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704"/>
        <w:gridCol w:w="7655"/>
      </w:tblGrid>
      <w:tr w:rsidR="00D469E9" w:rsidRPr="00D469E9" w14:paraId="58E7CDF3" w14:textId="77777777">
        <w:trPr>
          <w:trHeight w:val="95"/>
        </w:trPr>
        <w:tc>
          <w:tcPr>
            <w:tcW w:w="704" w:type="dxa"/>
            <w:shd w:val="clear" w:color="auto" w:fill="00ACA0"/>
            <w:tcMar>
              <w:top w:w="0" w:type="dxa"/>
              <w:left w:w="108" w:type="dxa"/>
              <w:bottom w:w="0" w:type="dxa"/>
              <w:right w:w="108" w:type="dxa"/>
            </w:tcMar>
            <w:hideMark/>
          </w:tcPr>
          <w:p w14:paraId="50EE46A5" w14:textId="77777777" w:rsidR="00D469E9" w:rsidRPr="00D469E9" w:rsidRDefault="00D469E9" w:rsidP="00D469E9">
            <w:r w:rsidRPr="00D469E9">
              <w:t> </w:t>
            </w:r>
          </w:p>
        </w:tc>
        <w:tc>
          <w:tcPr>
            <w:tcW w:w="7655" w:type="dxa"/>
            <w:tcMar>
              <w:top w:w="0" w:type="dxa"/>
              <w:left w:w="108" w:type="dxa"/>
              <w:bottom w:w="0" w:type="dxa"/>
              <w:right w:w="108" w:type="dxa"/>
            </w:tcMar>
            <w:hideMark/>
          </w:tcPr>
          <w:p w14:paraId="60190F1E" w14:textId="77777777" w:rsidR="00D469E9" w:rsidRPr="00D469E9" w:rsidRDefault="00D469E9" w:rsidP="00D469E9">
            <w:r w:rsidRPr="00D469E9">
              <w:br/>
              <w:t>Dear Colleagues,</w:t>
            </w:r>
          </w:p>
          <w:p w14:paraId="3C65E750" w14:textId="77777777" w:rsidR="00D469E9" w:rsidRPr="00D469E9" w:rsidRDefault="00D469E9" w:rsidP="00D469E9">
            <w:r w:rsidRPr="00D469E9">
              <w:br/>
              <w:t xml:space="preserve">As part of Mental Health Awareness Week 2026, we want to remind people across the Black Country that </w:t>
            </w:r>
            <w:proofErr w:type="spellStart"/>
            <w:r w:rsidRPr="00D469E9">
              <w:t>WorkWell</w:t>
            </w:r>
            <w:proofErr w:type="spellEnd"/>
            <w:r w:rsidRPr="00D469E9">
              <w:t xml:space="preserve"> is still here to support you.</w:t>
            </w:r>
          </w:p>
          <w:p w14:paraId="2C67B3BE" w14:textId="77777777" w:rsidR="00D469E9" w:rsidRPr="00D469E9" w:rsidRDefault="00D469E9" w:rsidP="00D469E9">
            <w:r w:rsidRPr="00D469E9">
              <w:t> </w:t>
            </w:r>
          </w:p>
          <w:p w14:paraId="21674509" w14:textId="77777777" w:rsidR="00D469E9" w:rsidRPr="00D469E9" w:rsidRDefault="00D469E9" w:rsidP="00D469E9">
            <w:r w:rsidRPr="00D469E9">
              <w:t xml:space="preserve">This year’s theme is </w:t>
            </w:r>
            <w:r w:rsidRPr="00D469E9">
              <w:rPr>
                <w:i/>
                <w:iCs/>
              </w:rPr>
              <w:t>Action</w:t>
            </w:r>
            <w:r w:rsidRPr="00D469E9">
              <w:t xml:space="preserve"> and sometimes </w:t>
            </w:r>
            <w:proofErr w:type="gramStart"/>
            <w:r w:rsidRPr="00D469E9">
              <w:t>taking action</w:t>
            </w:r>
            <w:proofErr w:type="gramEnd"/>
            <w:r w:rsidRPr="00D469E9">
              <w:t xml:space="preserve"> for your mental health and wellbeing starts with reaching out for support.</w:t>
            </w:r>
          </w:p>
          <w:p w14:paraId="11D028EA" w14:textId="77777777" w:rsidR="00D469E9" w:rsidRPr="00D469E9" w:rsidRDefault="00D469E9" w:rsidP="00D469E9">
            <w:r w:rsidRPr="00D469E9">
              <w:t> </w:t>
            </w:r>
          </w:p>
          <w:p w14:paraId="79BE46C9" w14:textId="77777777" w:rsidR="00D469E9" w:rsidRPr="00D469E9" w:rsidRDefault="00D469E9" w:rsidP="00D469E9">
            <w:r w:rsidRPr="00D469E9">
              <w:t xml:space="preserve">At </w:t>
            </w:r>
            <w:proofErr w:type="spellStart"/>
            <w:r w:rsidRPr="00D469E9">
              <w:t>WorkWell</w:t>
            </w:r>
            <w:proofErr w:type="spellEnd"/>
            <w:r w:rsidRPr="00D469E9">
              <w:t>, we understand that physical health, mental health, and employment are closely connected. If you are struggling to stay in work, currently off work, worried about returning to work, or finding that your health is affecting your wellbeing and confidence, you do not have to face it alone.</w:t>
            </w:r>
          </w:p>
          <w:p w14:paraId="13AE8C8D" w14:textId="77777777" w:rsidR="00D469E9" w:rsidRPr="00D469E9" w:rsidRDefault="00D469E9" w:rsidP="00D469E9">
            <w:r w:rsidRPr="00D469E9">
              <w:t> </w:t>
            </w:r>
          </w:p>
          <w:p w14:paraId="2A52B6B2" w14:textId="77777777" w:rsidR="00D469E9" w:rsidRPr="00D469E9" w:rsidRDefault="00D469E9" w:rsidP="00D469E9">
            <w:r w:rsidRPr="00D469E9">
              <w:t>Our Work and Health Coaches provide free, personalised support to help people:</w:t>
            </w:r>
            <w:r w:rsidRPr="00D469E9">
              <w:br/>
            </w:r>
            <w:r w:rsidRPr="00D469E9">
              <w:rPr>
                <w:rFonts w:ascii="Segoe UI Emoji" w:hAnsi="Segoe UI Emoji" w:cs="Segoe UI Emoji"/>
              </w:rPr>
              <w:t>💼</w:t>
            </w:r>
            <w:r w:rsidRPr="00D469E9">
              <w:t> Stay in work</w:t>
            </w:r>
            <w:r w:rsidRPr="00D469E9">
              <w:br/>
            </w:r>
            <w:r w:rsidRPr="00D469E9">
              <w:rPr>
                <w:rFonts w:ascii="Segoe UI Emoji" w:hAnsi="Segoe UI Emoji" w:cs="Segoe UI Emoji"/>
              </w:rPr>
              <w:t>🤝</w:t>
            </w:r>
            <w:r w:rsidRPr="00D469E9">
              <w:t> Return to work after time away</w:t>
            </w:r>
            <w:r w:rsidRPr="00D469E9">
              <w:br/>
            </w:r>
            <w:r w:rsidRPr="00D469E9">
              <w:rPr>
                <w:rFonts w:ascii="Segoe UI Emoji" w:hAnsi="Segoe UI Emoji" w:cs="Segoe UI Emoji"/>
              </w:rPr>
              <w:t>🧠</w:t>
            </w:r>
            <w:r w:rsidRPr="00D469E9">
              <w:t> Manage health and wellbeing alongside employment</w:t>
            </w:r>
            <w:r w:rsidRPr="00D469E9">
              <w:br/>
            </w:r>
            <w:r w:rsidRPr="00D469E9">
              <w:rPr>
                <w:rFonts w:ascii="Segoe UI Emoji" w:hAnsi="Segoe UI Emoji" w:cs="Segoe UI Emoji"/>
              </w:rPr>
              <w:t>📍</w:t>
            </w:r>
            <w:r w:rsidRPr="00D469E9">
              <w:t> Access local support services</w:t>
            </w:r>
            <w:r w:rsidRPr="00D469E9">
              <w:br/>
            </w:r>
            <w:r w:rsidRPr="00D469E9">
              <w:rPr>
                <w:rFonts w:ascii="Segoe UI Emoji" w:hAnsi="Segoe UI Emoji" w:cs="Segoe UI Emoji"/>
              </w:rPr>
              <w:t>🌱</w:t>
            </w:r>
            <w:r w:rsidRPr="00D469E9">
              <w:t> Build confidence and resilience</w:t>
            </w:r>
            <w:r w:rsidRPr="00D469E9">
              <w:br/>
            </w:r>
            <w:r w:rsidRPr="00D469E9">
              <w:rPr>
                <w:rFonts w:ascii="Segoe UI Emoji" w:hAnsi="Segoe UI Emoji" w:cs="Segoe UI Emoji"/>
              </w:rPr>
              <w:t>🗣️</w:t>
            </w:r>
            <w:r w:rsidRPr="00D469E9">
              <w:t> Talk through barriers affecting work and wellbeing</w:t>
            </w:r>
          </w:p>
          <w:p w14:paraId="42378A5A" w14:textId="77777777" w:rsidR="00D469E9" w:rsidRPr="00D469E9" w:rsidRDefault="00D469E9" w:rsidP="00D469E9">
            <w:r w:rsidRPr="00D469E9">
              <w:t> </w:t>
            </w:r>
          </w:p>
          <w:p w14:paraId="67C387AB" w14:textId="77777777" w:rsidR="00D469E9" w:rsidRPr="00D469E9" w:rsidRDefault="00D469E9" w:rsidP="00D469E9">
            <w:r w:rsidRPr="00D469E9">
              <w:t xml:space="preserve">Whether you are employed, self-employed, off sick, or looking for guidance around work and health, </w:t>
            </w:r>
            <w:proofErr w:type="spellStart"/>
            <w:r w:rsidRPr="00D469E9">
              <w:t>WorkWell</w:t>
            </w:r>
            <w:proofErr w:type="spellEnd"/>
            <w:r w:rsidRPr="00D469E9">
              <w:t xml:space="preserve"> can support you to take positive steps forward at your own pace.</w:t>
            </w:r>
          </w:p>
          <w:p w14:paraId="53389751" w14:textId="77777777" w:rsidR="00D469E9" w:rsidRPr="00D469E9" w:rsidRDefault="00D469E9" w:rsidP="00D469E9">
            <w:r w:rsidRPr="00D469E9">
              <w:t>Small actions can make a big difference - having a conversation, asking for support, or taking the first step towards improving your wellbeing and work situation.</w:t>
            </w:r>
          </w:p>
          <w:p w14:paraId="3D11E35B" w14:textId="77777777" w:rsidR="00D469E9" w:rsidRPr="00D469E9" w:rsidRDefault="00D469E9" w:rsidP="00D469E9">
            <w:r w:rsidRPr="00D469E9">
              <w:t> </w:t>
            </w:r>
          </w:p>
          <w:p w14:paraId="724BE73B" w14:textId="77777777" w:rsidR="00D469E9" w:rsidRPr="00D469E9" w:rsidRDefault="00D469E9" w:rsidP="00D469E9">
            <w:r w:rsidRPr="00D469E9">
              <w:t>Employers, professionals, family members, or individuals themselves can all make referrals into the service.</w:t>
            </w:r>
          </w:p>
          <w:p w14:paraId="64F2C615" w14:textId="77777777" w:rsidR="00D469E9" w:rsidRPr="00D469E9" w:rsidRDefault="00D469E9" w:rsidP="00D469E9">
            <w:r w:rsidRPr="00D469E9">
              <w:t> </w:t>
            </w:r>
          </w:p>
          <w:p w14:paraId="50A5F303" w14:textId="77777777" w:rsidR="00D469E9" w:rsidRPr="00D469E9" w:rsidRDefault="00D469E9" w:rsidP="00D469E9">
            <w:r w:rsidRPr="00D469E9">
              <w:t xml:space="preserve">To find out more about </w:t>
            </w:r>
            <w:proofErr w:type="spellStart"/>
            <w:r w:rsidRPr="00D469E9">
              <w:t>WorkWell</w:t>
            </w:r>
            <w:proofErr w:type="spellEnd"/>
            <w:r w:rsidRPr="00D469E9">
              <w:t xml:space="preserve"> support and referral information, please visit:</w:t>
            </w:r>
            <w:r w:rsidRPr="00D469E9">
              <w:br/>
            </w:r>
            <w:hyperlink r:id="rId4" w:history="1">
              <w:r w:rsidRPr="00D469E9">
                <w:rPr>
                  <w:rStyle w:val="Hyperlink"/>
                </w:rPr>
                <w:t>http://www.blackcountryhealthcare.nhs.uk/workwell</w:t>
              </w:r>
            </w:hyperlink>
          </w:p>
          <w:p w14:paraId="09689CB3" w14:textId="77777777" w:rsidR="00D469E9" w:rsidRPr="00D469E9" w:rsidRDefault="00D469E9" w:rsidP="00D469E9">
            <w:r w:rsidRPr="00D469E9">
              <w:t>Please help us spread the word so more people know support is available across the Black Country.</w:t>
            </w:r>
          </w:p>
          <w:p w14:paraId="0D503401" w14:textId="77777777" w:rsidR="00D469E9" w:rsidRPr="00D469E9" w:rsidRDefault="00D469E9" w:rsidP="00D469E9">
            <w:r w:rsidRPr="00D469E9">
              <w:t> </w:t>
            </w:r>
          </w:p>
        </w:tc>
      </w:tr>
    </w:tbl>
    <w:p w14:paraId="629DB4AA" w14:textId="77777777" w:rsidR="00FB6DFB" w:rsidRDefault="00FB6DFB"/>
    <w:sectPr w:rsidR="00FB6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E9"/>
    <w:rsid w:val="006014DA"/>
    <w:rsid w:val="006D0EA6"/>
    <w:rsid w:val="00835626"/>
    <w:rsid w:val="008A13BE"/>
    <w:rsid w:val="00D469E9"/>
    <w:rsid w:val="00FB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F056"/>
  <w15:chartTrackingRefBased/>
  <w15:docId w15:val="{04557F6D-18E5-42A6-9460-EE67BED3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6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69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69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69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6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9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69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69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69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69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6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9E9"/>
    <w:rPr>
      <w:rFonts w:eastAsiaTheme="majorEastAsia" w:cstheme="majorBidi"/>
      <w:color w:val="272727" w:themeColor="text1" w:themeTint="D8"/>
    </w:rPr>
  </w:style>
  <w:style w:type="paragraph" w:styleId="Title">
    <w:name w:val="Title"/>
    <w:basedOn w:val="Normal"/>
    <w:next w:val="Normal"/>
    <w:link w:val="TitleChar"/>
    <w:uiPriority w:val="10"/>
    <w:qFormat/>
    <w:rsid w:val="00D46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9E9"/>
    <w:pPr>
      <w:spacing w:before="160"/>
      <w:jc w:val="center"/>
    </w:pPr>
    <w:rPr>
      <w:i/>
      <w:iCs/>
      <w:color w:val="404040" w:themeColor="text1" w:themeTint="BF"/>
    </w:rPr>
  </w:style>
  <w:style w:type="character" w:customStyle="1" w:styleId="QuoteChar">
    <w:name w:val="Quote Char"/>
    <w:basedOn w:val="DefaultParagraphFont"/>
    <w:link w:val="Quote"/>
    <w:uiPriority w:val="29"/>
    <w:rsid w:val="00D469E9"/>
    <w:rPr>
      <w:i/>
      <w:iCs/>
      <w:color w:val="404040" w:themeColor="text1" w:themeTint="BF"/>
    </w:rPr>
  </w:style>
  <w:style w:type="paragraph" w:styleId="ListParagraph">
    <w:name w:val="List Paragraph"/>
    <w:basedOn w:val="Normal"/>
    <w:uiPriority w:val="34"/>
    <w:qFormat/>
    <w:rsid w:val="00D469E9"/>
    <w:pPr>
      <w:ind w:left="720"/>
      <w:contextualSpacing/>
    </w:pPr>
  </w:style>
  <w:style w:type="character" w:styleId="IntenseEmphasis">
    <w:name w:val="Intense Emphasis"/>
    <w:basedOn w:val="DefaultParagraphFont"/>
    <w:uiPriority w:val="21"/>
    <w:qFormat/>
    <w:rsid w:val="00D469E9"/>
    <w:rPr>
      <w:i/>
      <w:iCs/>
      <w:color w:val="2F5496" w:themeColor="accent1" w:themeShade="BF"/>
    </w:rPr>
  </w:style>
  <w:style w:type="paragraph" w:styleId="IntenseQuote">
    <w:name w:val="Intense Quote"/>
    <w:basedOn w:val="Normal"/>
    <w:next w:val="Normal"/>
    <w:link w:val="IntenseQuoteChar"/>
    <w:uiPriority w:val="30"/>
    <w:qFormat/>
    <w:rsid w:val="00D46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69E9"/>
    <w:rPr>
      <w:i/>
      <w:iCs/>
      <w:color w:val="2F5496" w:themeColor="accent1" w:themeShade="BF"/>
    </w:rPr>
  </w:style>
  <w:style w:type="character" w:styleId="IntenseReference">
    <w:name w:val="Intense Reference"/>
    <w:basedOn w:val="DefaultParagraphFont"/>
    <w:uiPriority w:val="32"/>
    <w:qFormat/>
    <w:rsid w:val="00D469E9"/>
    <w:rPr>
      <w:b/>
      <w:bCs/>
      <w:smallCaps/>
      <w:color w:val="2F5496" w:themeColor="accent1" w:themeShade="BF"/>
      <w:spacing w:val="5"/>
    </w:rPr>
  </w:style>
  <w:style w:type="character" w:styleId="Hyperlink">
    <w:name w:val="Hyperlink"/>
    <w:basedOn w:val="DefaultParagraphFont"/>
    <w:uiPriority w:val="99"/>
    <w:unhideWhenUsed/>
    <w:rsid w:val="00D469E9"/>
    <w:rPr>
      <w:color w:val="0563C1" w:themeColor="hyperlink"/>
      <w:u w:val="single"/>
    </w:rPr>
  </w:style>
  <w:style w:type="character" w:styleId="UnresolvedMention">
    <w:name w:val="Unresolved Mention"/>
    <w:basedOn w:val="DefaultParagraphFont"/>
    <w:uiPriority w:val="99"/>
    <w:semiHidden/>
    <w:unhideWhenUsed/>
    <w:rsid w:val="00D4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2.safelinks.protection.outlook.com/?url=http%3A%2F%2Fwww.blackcountryhealthcare.nhs.uk%2Fworkwell&amp;data=05%7C02%7CCraig%40sweda.org.uk%7Cf78f0278618645e6664f08deaf4aaaef%7C799e9e790f944e09a2ffbaafbda6d39f%7C0%7C0%7C639140932409021865%7CUnknown%7CTWFpbGZsb3d8eyJFbXB0eU1hcGkiOnRydWUsIlYiOiIwLjAuMDAwMCIsIlAiOiJXaW4zMiIsIkFOIjoiTWFpbCIsIldUIjoyfQ%3D%3D%7C0%7C%7C%7C&amp;sdata=jKGQW9KGdMGHH%2FE%2FGnh3vm8Neiyk0ZDOw5sNTst6WA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Carter</dc:creator>
  <cp:keywords/>
  <dc:description/>
  <cp:lastModifiedBy>Craig Carter</cp:lastModifiedBy>
  <cp:revision>1</cp:revision>
  <dcterms:created xsi:type="dcterms:W3CDTF">2026-05-11T11:02:00Z</dcterms:created>
  <dcterms:modified xsi:type="dcterms:W3CDTF">2026-05-11T11:04:00Z</dcterms:modified>
</cp:coreProperties>
</file>